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581" w:rsidRPr="00D20A66" w:rsidRDefault="00283581" w:rsidP="00283581">
      <w:pPr>
        <w:widowControl w:val="0"/>
        <w:shd w:val="clear" w:color="auto" w:fill="FFFFFF"/>
        <w:suppressAutoHyphens/>
        <w:ind w:left="284" w:hanging="284"/>
        <w:jc w:val="center"/>
        <w:rPr>
          <w:rFonts w:ascii="SchoolBookCTT" w:hAnsi="SchoolBookCTT"/>
          <w:b/>
          <w:sz w:val="32"/>
          <w:szCs w:val="32"/>
        </w:rPr>
      </w:pPr>
      <w:r w:rsidRPr="00D20A66">
        <w:rPr>
          <w:rFonts w:ascii="SchoolBookCTT" w:hAnsi="SchoolBookCTT"/>
          <w:b/>
          <w:sz w:val="32"/>
          <w:szCs w:val="32"/>
        </w:rPr>
        <w:t>ПЕРЕЛІК ПИТАНЬ ДО ДИФЕРЕНЦІЙОВАНОГО ЗАЛІКУ</w:t>
      </w:r>
    </w:p>
    <w:p w:rsidR="00283581" w:rsidRPr="00D20A66" w:rsidRDefault="00283581" w:rsidP="00283581">
      <w:pPr>
        <w:widowControl w:val="0"/>
        <w:shd w:val="clear" w:color="auto" w:fill="FFFFFF"/>
        <w:suppressAutoHyphens/>
        <w:ind w:left="284" w:hanging="284"/>
        <w:jc w:val="center"/>
        <w:rPr>
          <w:rFonts w:ascii="SchoolBookCTT" w:hAnsi="SchoolBookCTT"/>
          <w:sz w:val="28"/>
          <w:szCs w:val="28"/>
        </w:rPr>
      </w:pP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>Санітарно-гігієнічні вимоги до приміщень лабораторій та обладнання їх.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>Роль лаборанта, його права та обов’язки у лабораторіях медичного профілю.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 xml:space="preserve">Правила техніки безпеки під час роботи у лабораторіях, перша медична допомога при </w:t>
      </w:r>
      <w:proofErr w:type="spellStart"/>
      <w:r w:rsidRPr="00D20A66">
        <w:rPr>
          <w:rFonts w:ascii="SchoolBookCTT" w:hAnsi="SchoolBookCTT"/>
        </w:rPr>
        <w:t>опіках</w:t>
      </w:r>
      <w:proofErr w:type="spellEnd"/>
      <w:r w:rsidRPr="00D20A66">
        <w:rPr>
          <w:rFonts w:ascii="SchoolBookCTT" w:hAnsi="SchoolBookCTT"/>
        </w:rPr>
        <w:t xml:space="preserve"> кислотами та лугами.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>Різні види посуду й допоміжних приладів і правила користування ними.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>Способи сушіння посуду.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>Способи миття посуду.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>Підготовка посуду до стерилізації.</w:t>
      </w:r>
    </w:p>
    <w:p w:rsidR="00283581" w:rsidRPr="00757519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ind w:hanging="482"/>
        <w:jc w:val="both"/>
        <w:rPr>
          <w:rFonts w:ascii="SchoolBookCTT" w:hAnsi="SchoolBookCTT"/>
          <w:spacing w:val="-4"/>
        </w:rPr>
      </w:pPr>
      <w:r w:rsidRPr="00757519">
        <w:rPr>
          <w:rFonts w:ascii="SchoolBookCTT" w:hAnsi="SchoolBookCTT"/>
          <w:spacing w:val="-4"/>
        </w:rPr>
        <w:t xml:space="preserve">Виготовлення </w:t>
      </w:r>
      <w:proofErr w:type="spellStart"/>
      <w:r w:rsidRPr="00757519">
        <w:rPr>
          <w:rFonts w:ascii="SchoolBookCTT" w:hAnsi="SchoolBookCTT"/>
          <w:spacing w:val="-4"/>
        </w:rPr>
        <w:t>ватно</w:t>
      </w:r>
      <w:proofErr w:type="spellEnd"/>
      <w:r w:rsidRPr="00757519">
        <w:rPr>
          <w:rFonts w:ascii="SchoolBookCTT" w:hAnsi="SchoolBookCTT"/>
          <w:spacing w:val="-4"/>
        </w:rPr>
        <w:t>-марлевих корків, тампонів, різних етикеток.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>Будова і техніка роботи з лабораторними нагрівальними приладами.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>Будова і техніка роботи термостата.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>Різні види піпеток, техніка роботи з ними.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>Види бюреток і техніка роботи з ними.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>Техніка роботи з дозаторами.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>Види мікроскопів, їх будова, правила користування ними.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 xml:space="preserve">Техніка мікроскопування </w:t>
      </w:r>
      <w:proofErr w:type="spellStart"/>
      <w:r w:rsidRPr="00D20A66">
        <w:rPr>
          <w:rFonts w:ascii="SchoolBookCTT" w:hAnsi="SchoolBookCTT"/>
        </w:rPr>
        <w:t>нативних</w:t>
      </w:r>
      <w:proofErr w:type="spellEnd"/>
      <w:r w:rsidRPr="00D20A66">
        <w:rPr>
          <w:rFonts w:ascii="SchoolBookCTT" w:hAnsi="SchoolBookCTT"/>
        </w:rPr>
        <w:t xml:space="preserve"> і забарвлених препаратів.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 xml:space="preserve">Приготування </w:t>
      </w:r>
      <w:proofErr w:type="spellStart"/>
      <w:r w:rsidRPr="00D20A66">
        <w:rPr>
          <w:rFonts w:ascii="SchoolBookCTT" w:hAnsi="SchoolBookCTT"/>
        </w:rPr>
        <w:t>нативного</w:t>
      </w:r>
      <w:proofErr w:type="spellEnd"/>
      <w:r w:rsidRPr="00D20A66">
        <w:rPr>
          <w:rFonts w:ascii="SchoolBookCTT" w:hAnsi="SchoolBookCTT"/>
        </w:rPr>
        <w:t xml:space="preserve"> препарату.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>Методика проведення центрифугування.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>Різні види терезів, правила користування ними і важками.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>Техніка роботи з аптечними і технохімічними терезами.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>Види хімічних реактивів, їх зберігання, правила користування ними.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>Методи очищення реактивів.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>Види фільтрів, їх приготування.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>Методи фільтрування за звичайних умов.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>Класифікація розчинів, визначення концентрації розчинів.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>Розрахунок для приготування приблизних і точних розчинів.</w:t>
      </w:r>
    </w:p>
    <w:p w:rsidR="00283581" w:rsidRPr="00757519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482"/>
        <w:jc w:val="both"/>
        <w:rPr>
          <w:rFonts w:ascii="SchoolBookCTT" w:hAnsi="SchoolBookCTT"/>
          <w:spacing w:val="-6"/>
        </w:rPr>
      </w:pPr>
      <w:r w:rsidRPr="00757519">
        <w:rPr>
          <w:rFonts w:ascii="SchoolBookCTT" w:hAnsi="SchoolBookCTT"/>
          <w:spacing w:val="-6"/>
        </w:rPr>
        <w:t>Приготування приблизних і точних розчинів різними методами.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 xml:space="preserve">Методика роботи з медичними вимірювальними приладами: </w:t>
      </w:r>
      <w:proofErr w:type="spellStart"/>
      <w:r w:rsidRPr="00D20A66">
        <w:rPr>
          <w:rFonts w:ascii="SchoolBookCTT" w:hAnsi="SchoolBookCTT"/>
        </w:rPr>
        <w:t>рН</w:t>
      </w:r>
      <w:proofErr w:type="spellEnd"/>
      <w:r w:rsidRPr="00D20A66">
        <w:rPr>
          <w:rFonts w:ascii="SchoolBookCTT" w:hAnsi="SchoolBookCTT"/>
        </w:rPr>
        <w:t>-метром, ареометром, термометром.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 xml:space="preserve">Визначення густини розчинів, температури рідини, приміщення, вимірювання </w:t>
      </w:r>
      <w:proofErr w:type="spellStart"/>
      <w:r w:rsidRPr="00D20A66">
        <w:rPr>
          <w:rFonts w:ascii="SchoolBookCTT" w:hAnsi="SchoolBookCTT"/>
        </w:rPr>
        <w:t>рН</w:t>
      </w:r>
      <w:proofErr w:type="spellEnd"/>
      <w:r w:rsidRPr="00D20A66">
        <w:rPr>
          <w:rFonts w:ascii="SchoolBookCTT" w:hAnsi="SchoolBookCTT"/>
        </w:rPr>
        <w:t>-розчинів.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>Методика титрування.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 xml:space="preserve">Будова </w:t>
      </w:r>
      <w:proofErr w:type="spellStart"/>
      <w:r w:rsidRPr="00D20A66">
        <w:rPr>
          <w:rFonts w:ascii="SchoolBookCTT" w:hAnsi="SchoolBookCTT"/>
        </w:rPr>
        <w:t>фотоелектроколориметра</w:t>
      </w:r>
      <w:proofErr w:type="spellEnd"/>
      <w:r w:rsidRPr="00D20A66">
        <w:rPr>
          <w:rFonts w:ascii="SchoolBookCTT" w:hAnsi="SchoolBookCTT"/>
        </w:rPr>
        <w:t xml:space="preserve"> і правила роботи з ним.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ind w:hanging="482"/>
        <w:jc w:val="both"/>
        <w:rPr>
          <w:rFonts w:ascii="SchoolBookCTT" w:hAnsi="SchoolBookCTT"/>
        </w:rPr>
      </w:pPr>
      <w:r w:rsidRPr="00D20A66">
        <w:rPr>
          <w:rFonts w:ascii="SchoolBookCTT" w:hAnsi="SchoolBookCTT"/>
        </w:rPr>
        <w:t>Методика побудови калібрувальних графіків.</w:t>
      </w:r>
    </w:p>
    <w:p w:rsidR="00283581" w:rsidRPr="00D20A66" w:rsidRDefault="00283581" w:rsidP="00283581">
      <w:pPr>
        <w:widowControl w:val="0"/>
        <w:numPr>
          <w:ilvl w:val="0"/>
          <w:numId w:val="1"/>
        </w:numPr>
        <w:shd w:val="clear" w:color="auto" w:fill="FFFFFF"/>
        <w:suppressAutoHyphens/>
        <w:ind w:hanging="482"/>
        <w:jc w:val="both"/>
        <w:rPr>
          <w:rFonts w:ascii="SchoolBookCTT" w:hAnsi="SchoolBookCTT"/>
          <w:sz w:val="30"/>
        </w:rPr>
      </w:pPr>
      <w:r w:rsidRPr="00D20A66">
        <w:rPr>
          <w:rFonts w:ascii="SchoolBookCTT" w:hAnsi="SchoolBookCTT"/>
        </w:rPr>
        <w:t>Дотримання правил техніки безпеки, охорони праці в галузі, протипожежної безпека, протиепідемічний режим в лабораторіях різного профілю.</w:t>
      </w:r>
    </w:p>
    <w:p w:rsidR="00BB495C" w:rsidRDefault="00283581" w:rsidP="00283581">
      <w:r w:rsidRPr="00D20A66">
        <w:rPr>
          <w:rFonts w:ascii="SchoolBookCTT" w:hAnsi="SchoolBookCTT"/>
          <w:sz w:val="30"/>
        </w:rPr>
        <w:br w:type="page"/>
      </w:r>
      <w:bookmarkStart w:id="0" w:name="_GoBack"/>
      <w:bookmarkEnd w:id="0"/>
    </w:p>
    <w:sectPr w:rsidR="00BB495C" w:rsidSect="00DC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21FB"/>
    <w:multiLevelType w:val="hybridMultilevel"/>
    <w:tmpl w:val="EE6AFD96"/>
    <w:lvl w:ilvl="0" w:tplc="1BC49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54"/>
    <w:rsid w:val="00283581"/>
    <w:rsid w:val="00963454"/>
    <w:rsid w:val="00BB495C"/>
    <w:rsid w:val="00DC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75D32-2759-4AF0-B64A-F25B3F09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581"/>
    <w:pPr>
      <w:spacing w:after="0" w:line="240" w:lineRule="auto"/>
    </w:pPr>
    <w:rPr>
      <w:rFonts w:ascii="Times New Roman" w:eastAsia="Times New Roman" w:hAnsi="Times New Roman" w:cs="Gautami"/>
      <w:sz w:val="24"/>
      <w:szCs w:val="24"/>
      <w:lang w:eastAsia="uk-UA" w:bidi="te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Парламент</dc:creator>
  <cp:keywords/>
  <dc:description/>
  <cp:lastModifiedBy>Парламент</cp:lastModifiedBy>
  <cp:revision>2</cp:revision>
  <dcterms:created xsi:type="dcterms:W3CDTF">2018-01-29T07:51:00Z</dcterms:created>
  <dcterms:modified xsi:type="dcterms:W3CDTF">2018-01-29T07:51:00Z</dcterms:modified>
</cp:coreProperties>
</file>